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E7D9" w14:textId="77777777" w:rsidR="00F2377C" w:rsidRDefault="005B59B8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  <w:r>
        <w:rPr>
          <w:rFonts w:ascii="Calibri" w:eastAsia="MS Mincho" w:hAnsi="Calibri"/>
          <w:b/>
          <w:bCs/>
          <w:lang w:eastAsia="ar-SA"/>
        </w:rPr>
        <w:t>Histórico de Revisões</w:t>
      </w:r>
    </w:p>
    <w:p w14:paraId="6BA4307E" w14:textId="77777777" w:rsidR="00F2377C" w:rsidRDefault="00F2377C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849"/>
        <w:gridCol w:w="4167"/>
        <w:gridCol w:w="1839"/>
      </w:tblGrid>
      <w:tr w:rsidR="00F2377C" w14:paraId="69D74914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E5489D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F65CF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18792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ACFEA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F2377C" w14:paraId="67DB3836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B74E3" w14:textId="77777777" w:rsidR="00F2377C" w:rsidRDefault="005B59B8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5FDC2A" w14:textId="77777777" w:rsidR="00F2377C" w:rsidRDefault="005B59B8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8E1DD7" w14:textId="77777777" w:rsidR="00F2377C" w:rsidRDefault="005B59B8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1B7EC6" w14:textId="77777777" w:rsidR="00F2377C" w:rsidRDefault="005B59B8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F2377C" w14:paraId="43A98FCE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857FE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48616" w14:textId="77777777" w:rsidR="00F2377C" w:rsidRDefault="00F2377C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38D988" w14:textId="77777777" w:rsidR="00F2377C" w:rsidRDefault="00F2377C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DDA39" w14:textId="77777777" w:rsidR="00F2377C" w:rsidRDefault="00F2377C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F2377C" w14:paraId="6A04C52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FEAD2C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65AEE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B5684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D3021B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</w:tr>
    </w:tbl>
    <w:p w14:paraId="540D942F" w14:textId="77777777" w:rsidR="00F2377C" w:rsidRDefault="00F2377C">
      <w:pPr>
        <w:spacing w:line="360" w:lineRule="auto"/>
        <w:rPr>
          <w:rFonts w:ascii="Calibri" w:hAnsi="Calibri"/>
        </w:rPr>
      </w:pPr>
    </w:p>
    <w:p w14:paraId="27FAAF6F" w14:textId="77777777" w:rsidR="00F2377C" w:rsidRDefault="00F2377C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1431B017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8FF6D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5ADBEB16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</w:p>
          <w:p w14:paraId="41D699D0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exemplos,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devendo ser substituídos ou excluídos, conforme necessidade&gt;.</w:t>
            </w:r>
          </w:p>
          <w:p w14:paraId="60D78CD6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842EA7F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&lt;Conforme </w:t>
            </w: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ACÓRDÃO 172/2021 – TCU -PLENÁRIO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, os órgãos e entidades federais têm o dever legal de realizar o planejamento prévio de cada contratação de TIC, inclusive daquelas viabilizadas median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te adesão a </w:t>
            </w:r>
            <w:proofErr w:type="spellStart"/>
            <w:r>
              <w:rPr>
                <w:rFonts w:ascii="Calibri" w:eastAsia="MS Mincho" w:hAnsi="Calibri"/>
                <w:color w:val="FF3333"/>
                <w:lang w:eastAsia="ar-SA"/>
              </w:rPr>
              <w:t>ARPs</w:t>
            </w:r>
            <w:proofErr w:type="spellEnd"/>
            <w:r>
              <w:rPr>
                <w:rFonts w:ascii="Calibri" w:eastAsia="MS Mincho" w:hAnsi="Calibri"/>
                <w:color w:val="FF3333"/>
                <w:lang w:eastAsia="ar-SA"/>
              </w:rPr>
              <w:t>, que vai além do mero preenchimento formal dos artefatos previstos na legislação&gt;.</w:t>
            </w:r>
          </w:p>
          <w:p w14:paraId="4A2AF489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6CF402E9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eastAsia="MS Mincho" w:hAnsi="Calibri"/>
                <w:color w:val="FF3333"/>
                <w:lang w:eastAsia="ar-SA"/>
              </w:rPr>
              <w:t>&lt;Nas contratações de licenciamento de softwares, é imprescindível verificar se toda a documentação entregue pela contratada está completa e corresponde exa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tamente ao que foi especificado no TR. É fundamental certificar-se de que todas as licenças, suporte e/ou garantia entregues estejam de acordo com os </w:t>
            </w:r>
            <w:proofErr w:type="spellStart"/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part</w:t>
            </w:r>
            <w:proofErr w:type="spellEnd"/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numbers</w:t>
            </w:r>
            <w:proofErr w:type="spellEnd"/>
            <w:r>
              <w:rPr>
                <w:rFonts w:ascii="Calibri" w:eastAsia="MS Mincho" w:hAnsi="Calibri"/>
                <w:color w:val="FF3333"/>
                <w:lang w:eastAsia="ar-SA"/>
              </w:rPr>
              <w:t xml:space="preserve"> especificados no TR&gt;.</w:t>
            </w:r>
          </w:p>
          <w:p w14:paraId="682087FF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30E3C72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513D318E" w14:textId="77777777" w:rsidR="00F2377C" w:rsidRDefault="005B59B8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RECEBIMENTO PROVISÓRIO – SERVIÇOS DE TIC</w:t>
      </w:r>
    </w:p>
    <w:p w14:paraId="33A2EE34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0C98FDA9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38931B1F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7FBC8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F2377C" w14:paraId="1CC3677A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44A93" w14:textId="77777777" w:rsidR="00F2377C" w:rsidRDefault="005B59B8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Termo de Recebimento Provisório trata-se de termo detalhado que declarará que os serviços foram prestados e atendem às exigências de caráter técnico, sem prejuízo de posterior verificação de sua conformidade com as exigências contratuais, bas</w:t>
            </w:r>
            <w:r>
              <w:rPr>
                <w:rFonts w:ascii="Calibri" w:hAnsi="Calibri"/>
              </w:rPr>
              <w:t>eada nos requisitos e nos critérios de aceitação definidos no Modelo de Gestão do Contrato.</w:t>
            </w:r>
          </w:p>
          <w:p w14:paraId="342DF332" w14:textId="77777777" w:rsidR="00F2377C" w:rsidRDefault="00F2377C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61D7A080" w14:textId="77777777" w:rsidR="00F2377C" w:rsidRDefault="00F2377C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28353873" w14:textId="77777777" w:rsidR="00F2377C" w:rsidRDefault="005B59B8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Inciso XXI, art. 2º, e alínea “i”, inciso II, art. 33 da IN SGD/ME Nº 94/2022.</w:t>
            </w:r>
          </w:p>
        </w:tc>
      </w:tr>
    </w:tbl>
    <w:p w14:paraId="0F6562AE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466A1F0F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758E5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IDENTIFICAÇÃO</w:t>
            </w:r>
          </w:p>
        </w:tc>
      </w:tr>
    </w:tbl>
    <w:p w14:paraId="7036626E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3409"/>
        <w:gridCol w:w="613"/>
        <w:gridCol w:w="2223"/>
      </w:tblGrid>
      <w:tr w:rsidR="00F2377C" w14:paraId="16C689C0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B09F2" w14:textId="77777777" w:rsidR="00F2377C" w:rsidRDefault="005B59B8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CONTRATO </w:t>
            </w:r>
            <w:r>
              <w:rPr>
                <w:rFonts w:ascii="Calibri" w:hAnsi="Calibri"/>
                <w:b/>
                <w:bCs/>
                <w:color w:val="000000"/>
              </w:rPr>
              <w:t>Nº</w:t>
            </w:r>
          </w:p>
        </w:tc>
        <w:tc>
          <w:tcPr>
            <w:tcW w:w="62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99003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F2377C" w14:paraId="7FFB1D4A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F493D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995BB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&lt;Nome da </w:t>
            </w:r>
            <w:r>
              <w:rPr>
                <w:rFonts w:ascii="Calibri" w:hAnsi="Calibri"/>
                <w:color w:val="FF0000"/>
              </w:rPr>
              <w:t>Contratada&gt;</w:t>
            </w:r>
          </w:p>
        </w:tc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20858" w14:textId="77777777" w:rsidR="00F2377C" w:rsidRDefault="005B59B8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6D08A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F2377C" w14:paraId="593759BB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F93F2" w14:textId="77777777" w:rsidR="00F2377C" w:rsidRDefault="005B59B8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B92B2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F2377C" w14:paraId="3891D1E6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A3513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DA EMISSÃO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2E115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</w:tbl>
    <w:p w14:paraId="4D2E3447" w14:textId="77777777" w:rsidR="00F2377C" w:rsidRDefault="00F237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00986BD4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764"/>
        <w:gridCol w:w="1359"/>
        <w:gridCol w:w="1704"/>
      </w:tblGrid>
      <w:tr w:rsidR="00F2377C" w14:paraId="64D41033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D43EF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2 – ESPECIFICAÇÃO DOS </w:t>
            </w:r>
            <w:r>
              <w:rPr>
                <w:rFonts w:ascii="Calibri" w:hAnsi="Calibri"/>
                <w:b/>
                <w:bCs/>
              </w:rPr>
              <w:t>SERVIÇOS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E VOLUMES DE EXECUÇÃO</w:t>
            </w:r>
          </w:p>
        </w:tc>
      </w:tr>
      <w:tr w:rsidR="00F2377C" w14:paraId="28742818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E5AF5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SOLUÇÃO DE TIC</w:t>
            </w:r>
          </w:p>
        </w:tc>
      </w:tr>
      <w:tr w:rsidR="00F2377C" w14:paraId="3D6CD580" w14:textId="77777777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850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2F850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&lt;Descrição da solução de TIC solicitada relacionada ao contrato anteriormente </w:t>
            </w:r>
            <w:r>
              <w:rPr>
                <w:rFonts w:ascii="Calibri" w:hAnsi="Calibri"/>
                <w:color w:val="FF0000"/>
              </w:rPr>
              <w:t>identificado&gt;</w:t>
            </w:r>
          </w:p>
        </w:tc>
      </w:tr>
      <w:tr w:rsidR="00F2377C" w14:paraId="633E2B94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7716F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77250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92961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51833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</w:p>
        </w:tc>
      </w:tr>
      <w:tr w:rsidR="00F2377C" w14:paraId="7921F5EE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AAF72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98AB9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igual ao da OS de abertura&gt;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DB9AAB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PF&gt;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98C8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&lt;n&gt;</w:t>
            </w:r>
          </w:p>
        </w:tc>
      </w:tr>
      <w:tr w:rsidR="00F2377C" w14:paraId="23AC1CC1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49D34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FA38A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E1C231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E3C292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5BEBFD6E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D7D70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1FDBE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02AB5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831C92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627B7A03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6507D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A719F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55D30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D8D88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7B9BD711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4BC9A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42EEB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8D871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4569F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0CF28E4A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96A80E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9E4BF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94E0C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841A51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384C3BE0" w14:textId="77777777">
        <w:tblPrEx>
          <w:tblCellMar>
            <w:top w:w="0" w:type="dxa"/>
            <w:bottom w:w="0" w:type="dxa"/>
          </w:tblCellMar>
        </w:tblPrEx>
        <w:tc>
          <w:tcPr>
            <w:tcW w:w="6805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95FD5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 DE ITENS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E5C00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5FA1CBFA" w14:textId="77777777" w:rsidR="00F2377C" w:rsidRDefault="00F2377C">
      <w:pPr>
        <w:pStyle w:val="Textbody"/>
      </w:pPr>
    </w:p>
    <w:p w14:paraId="5D1B1A39" w14:textId="77777777" w:rsidR="00F2377C" w:rsidRDefault="00F2377C">
      <w:pPr>
        <w:pStyle w:val="Textbody"/>
      </w:pPr>
    </w:p>
    <w:p w14:paraId="73C9E5D4" w14:textId="77777777" w:rsidR="00F2377C" w:rsidRDefault="00F2377C">
      <w:pPr>
        <w:pStyle w:val="Textbody"/>
      </w:pPr>
    </w:p>
    <w:p w14:paraId="2382F027" w14:textId="77777777" w:rsidR="00F2377C" w:rsidRDefault="00F2377C">
      <w:pPr>
        <w:pStyle w:val="Textbody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4EF57571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3BEA3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3 – RECEBIMENTO</w:t>
            </w:r>
          </w:p>
        </w:tc>
      </w:tr>
    </w:tbl>
    <w:p w14:paraId="39A73E34" w14:textId="77777777" w:rsidR="00F2377C" w:rsidRDefault="00F237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p w14:paraId="600A15AC" w14:textId="77777777" w:rsidR="00F2377C" w:rsidRDefault="005B59B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 xml:space="preserve">Para fins de cumprimento do disposto no art. 33, </w:t>
      </w:r>
      <w:r>
        <w:rPr>
          <w:rFonts w:ascii="Calibri" w:hAnsi="Calibri"/>
          <w:color w:val="000000"/>
        </w:rPr>
        <w:t>inciso II, alínea “i”, da IN SGD/ME nº 94/2022, por este instrumento ATESTO que os serviços</w:t>
      </w:r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 xml:space="preserve">correspondentes à </w:t>
      </w:r>
      <w:r>
        <w:rPr>
          <w:rFonts w:ascii="Calibri" w:hAnsi="Calibri"/>
          <w:color w:val="FF0000"/>
        </w:rPr>
        <w:t>&lt;OS&gt;</w:t>
      </w:r>
      <w:r>
        <w:rPr>
          <w:rFonts w:ascii="Calibri" w:hAnsi="Calibri"/>
          <w:color w:val="000000"/>
        </w:rPr>
        <w:t xml:space="preserve"> acima identificada, conforme definido no Modelo de Execução do contrato supracitado, foram executados e </w:t>
      </w:r>
      <w:r>
        <w:rPr>
          <w:rFonts w:ascii="Calibri" w:hAnsi="Calibri"/>
          <w:color w:val="FF0000"/>
        </w:rPr>
        <w:t xml:space="preserve">&lt;atende(m)/atende(m) </w:t>
      </w:r>
      <w:r>
        <w:rPr>
          <w:rFonts w:ascii="Calibri" w:hAnsi="Calibri"/>
          <w:color w:val="FF0000"/>
        </w:rPr>
        <w:t xml:space="preserve">parcialmente/não atende(m)&gt; </w:t>
      </w:r>
      <w:r>
        <w:rPr>
          <w:rFonts w:ascii="Calibri" w:hAnsi="Calibri"/>
          <w:color w:val="000000"/>
        </w:rPr>
        <w:t>às respectivas exigências de caráter técnico discriminadas abaixo. Não obstante, estarão sujeitos à avaliação específica para verificação do atendimento às demais exigências contratuais, de acordo com os Critérios de Aceitação p</w:t>
      </w:r>
      <w:r>
        <w:rPr>
          <w:rFonts w:ascii="Calibri" w:hAnsi="Calibri"/>
          <w:color w:val="000000"/>
        </w:rPr>
        <w:t xml:space="preserve">reviamente definidos no Modelo de Gestão do contrato. </w:t>
      </w:r>
    </w:p>
    <w:p w14:paraId="7DEE5DF1" w14:textId="77777777" w:rsidR="00F2377C" w:rsidRDefault="005B59B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>Ressaltamos que o recebimento definitivo desses serviços</w:t>
      </w:r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>ocorrerá somente após a verificação desses requisitos e das demais condições contratuais, desde que não se observem inconformidades ou divergênc</w:t>
      </w:r>
      <w:r>
        <w:rPr>
          <w:rFonts w:ascii="Calibri" w:hAnsi="Calibri"/>
          <w:color w:val="000000"/>
        </w:rPr>
        <w:t xml:space="preserve">ias quanto às especificações constantes do Termo de Referência e do Contrato acima identificado que ensejem correções por parte da </w:t>
      </w:r>
      <w:r>
        <w:rPr>
          <w:rFonts w:ascii="Calibri" w:hAnsi="Calibri"/>
          <w:b/>
          <w:bCs/>
          <w:color w:val="000000"/>
        </w:rPr>
        <w:t>CONTRATADA</w:t>
      </w:r>
      <w:r>
        <w:rPr>
          <w:rFonts w:ascii="Calibri" w:hAnsi="Calibri"/>
          <w:color w:val="000000"/>
        </w:rPr>
        <w:t>. Por fim, reitera-se que o objeto poderá ser rejeitado, no todo ou em parte, quando estiver em desacordo com o con</w:t>
      </w:r>
      <w:r>
        <w:rPr>
          <w:rFonts w:ascii="Calibri" w:hAnsi="Calibri"/>
          <w:color w:val="000000"/>
        </w:rPr>
        <w:t>trato.</w:t>
      </w:r>
    </w:p>
    <w:p w14:paraId="3C96ED6C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  <w:rPr>
          <w:rFonts w:ascii="Calibri" w:hAnsi="Calibri"/>
          <w:color w:val="000000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416"/>
        <w:gridCol w:w="1707"/>
        <w:gridCol w:w="1704"/>
      </w:tblGrid>
      <w:tr w:rsidR="00F2377C" w14:paraId="4A40945A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F204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607AE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ESPECIFICAÇÃO TÉCNICA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1676A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ATENDIMENTO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9391A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OBSERVAÇÃO</w:t>
            </w:r>
          </w:p>
        </w:tc>
      </w:tr>
      <w:tr w:rsidR="00F2377C" w14:paraId="14A3EBEA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882EEB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CA844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&lt;exigências técnicas definidas no TR&gt;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5009B3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0FF6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55C74CC6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E3863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19A4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25CCD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F1577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3256CDDD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919E6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381D0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8130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DEE728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3748063A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45327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6DE07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08ABC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67201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5B051323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3A50D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FD697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823CA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1DA6C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35966377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BFE81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F7E13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43EE5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5DC689" w14:textId="77777777" w:rsidR="00F2377C" w:rsidRDefault="00F2377C">
            <w:pPr>
              <w:pStyle w:val="TableContents"/>
              <w:jc w:val="center"/>
            </w:pPr>
          </w:p>
        </w:tc>
      </w:tr>
    </w:tbl>
    <w:p w14:paraId="6572A312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27E1AF62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6D761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ASSINATURA</w:t>
            </w:r>
          </w:p>
        </w:tc>
      </w:tr>
    </w:tbl>
    <w:p w14:paraId="181201EB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5B59B8" w14:paraId="225C2A08" w14:textId="77777777" w:rsidTr="001703E2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CE14E" w14:textId="251E5DA3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  <w:shd w:val="clear" w:color="auto" w:fill="00FF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FISCAL TÉCNICO</w:t>
            </w:r>
          </w:p>
        </w:tc>
      </w:tr>
      <w:tr w:rsidR="005B59B8" w14:paraId="711AE79B" w14:textId="77777777" w:rsidTr="00E27C73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0FDA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002F3142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2D8158B1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</w:t>
            </w:r>
          </w:p>
          <w:p w14:paraId="56343C1E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Fiscal Técnico do Contrato&gt;</w:t>
            </w:r>
          </w:p>
          <w:p w14:paraId="2CF32D81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Matrícula:</w:t>
            </w:r>
            <w:r>
              <w:rPr>
                <w:rFonts w:ascii="Calibri" w:hAnsi="Calibri"/>
                <w:color w:val="FF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FF0000"/>
              </w:rPr>
              <w:t>xxxxxx</w:t>
            </w:r>
            <w:proofErr w:type="spellEnd"/>
          </w:p>
          <w:p w14:paraId="0825893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14:paraId="230D537A" w14:textId="77777777" w:rsidR="005B59B8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14:paraId="5148430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14:paraId="31B11261" w14:textId="77777777" w:rsidR="005B59B8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shd w:val="clear" w:color="auto" w:fill="00FF00"/>
              </w:rPr>
            </w:pPr>
          </w:p>
        </w:tc>
      </w:tr>
      <w:tr w:rsidR="00F2377C" w14:paraId="58D843A2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41361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</w:tr>
      <w:tr w:rsidR="00F2377C" w14:paraId="1955AB72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77E0E" w14:textId="77777777" w:rsidR="00F2377C" w:rsidRDefault="00F2377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639BE7FA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6F1F5CA0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do Contrato&gt;</w:t>
            </w:r>
          </w:p>
          <w:p w14:paraId="21315B2A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</w:t>
            </w:r>
            <w:r>
              <w:rPr>
                <w:rFonts w:ascii="Calibri" w:hAnsi="Calibri"/>
                <w:color w:val="000000"/>
              </w:rPr>
              <w:t xml:space="preserve">: </w:t>
            </w:r>
            <w:proofErr w:type="spellStart"/>
            <w:r>
              <w:rPr>
                <w:rFonts w:ascii="Calibri" w:hAnsi="Calibri"/>
                <w:color w:val="FF0000"/>
              </w:rPr>
              <w:t>xxxxxx</w:t>
            </w:r>
            <w:proofErr w:type="spellEnd"/>
          </w:p>
          <w:p w14:paraId="7D83299A" w14:textId="77777777" w:rsidR="00F2377C" w:rsidRDefault="00F2377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  <w:p w14:paraId="2BE006DC" w14:textId="77777777" w:rsidR="00F2377C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14:paraId="4C7400F6" w14:textId="77777777" w:rsidR="00F2377C" w:rsidRDefault="00F2377C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</w:p>
        </w:tc>
      </w:tr>
    </w:tbl>
    <w:p w14:paraId="069EF23C" w14:textId="77777777" w:rsidR="00F2377C" w:rsidRDefault="00F2377C">
      <w:pPr>
        <w:pStyle w:val="Standard"/>
      </w:pPr>
    </w:p>
    <w:sectPr w:rsidR="00F2377C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242C" w14:textId="77777777" w:rsidR="00000000" w:rsidRDefault="005B59B8">
      <w:r>
        <w:separator/>
      </w:r>
    </w:p>
  </w:endnote>
  <w:endnote w:type="continuationSeparator" w:id="0">
    <w:p w14:paraId="5AFBC67F" w14:textId="77777777" w:rsidR="00000000" w:rsidRDefault="005B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C5AE" w14:textId="77777777" w:rsidR="00045E39" w:rsidRDefault="005B59B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3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95A8" w14:textId="77777777" w:rsidR="00000000" w:rsidRDefault="005B59B8">
      <w:r>
        <w:rPr>
          <w:color w:val="000000"/>
        </w:rPr>
        <w:separator/>
      </w:r>
    </w:p>
  </w:footnote>
  <w:footnote w:type="continuationSeparator" w:id="0">
    <w:p w14:paraId="34811F09" w14:textId="77777777" w:rsidR="00000000" w:rsidRDefault="005B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045E39" w14:paraId="1388A1FC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DB2E85A" w14:textId="77777777" w:rsidR="00045E39" w:rsidRDefault="005B59B8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7BBAF97D" w14:textId="77777777" w:rsidR="00045E39" w:rsidRDefault="005B59B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2377C"/>
    <w:rsid w:val="005B59B8"/>
    <w:rsid w:val="00F2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5F7A"/>
  <w15:docId w15:val="{672393EC-2CAF-4FA8-BCD4-694DC175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BB7E77-1991-4BD4-894B-44EF0F65F5D8}"/>
</file>

<file path=customXml/itemProps2.xml><?xml version="1.0" encoding="utf-8"?>
<ds:datastoreItem xmlns:ds="http://schemas.openxmlformats.org/officeDocument/2006/customXml" ds:itemID="{053D80C6-FA21-4814-87BC-9435D0155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B0ECE-8719-4FC5-B074-1410F9EF4945}">
  <ds:schemaRefs>
    <ds:schemaRef ds:uri="http://purl.org/dc/terms/"/>
    <ds:schemaRef ds:uri="6b69e0ef-d27d-470e-880f-3d6c413f2b1e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189a329-b568-4eef-85cb-0b87258ac6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2023-03-01T18:17:00Z</dcterms:created>
  <dcterms:modified xsi:type="dcterms:W3CDTF">2023-03-01T18:17:00Z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